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B2EB" w14:textId="01196F02" w:rsidR="009E29F2" w:rsidRPr="008C0055" w:rsidRDefault="008C0055" w:rsidP="004C00D6">
      <w:pPr>
        <w:spacing w:line="276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T</w:t>
      </w:r>
      <w:r w:rsidR="009E29F2" w:rsidRPr="008C0055">
        <w:rPr>
          <w:rFonts w:eastAsia="Times New Roman"/>
          <w:b/>
          <w:bCs/>
          <w:sz w:val="36"/>
          <w:szCs w:val="36"/>
        </w:rPr>
        <w:t>rendy w branży audiowizualnej i medialnej </w:t>
      </w:r>
      <w:r>
        <w:rPr>
          <w:rFonts w:eastAsia="Times New Roman"/>
          <w:b/>
          <w:bCs/>
          <w:sz w:val="36"/>
          <w:szCs w:val="36"/>
        </w:rPr>
        <w:t>w 2022 roku</w:t>
      </w:r>
      <w:r w:rsidR="009E29F2" w:rsidRPr="008C0055">
        <w:rPr>
          <w:rFonts w:eastAsia="Times New Roman"/>
          <w:b/>
          <w:bCs/>
          <w:sz w:val="36"/>
          <w:szCs w:val="36"/>
        </w:rPr>
        <w:t xml:space="preserve"> </w:t>
      </w:r>
    </w:p>
    <w:p w14:paraId="03BAAE85" w14:textId="77777777" w:rsidR="008C0055" w:rsidRPr="00252F31" w:rsidRDefault="008C0055" w:rsidP="008C0055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252F31">
        <w:rPr>
          <w:rFonts w:eastAsia="Times New Roman"/>
          <w:b/>
          <w:bCs/>
          <w:sz w:val="24"/>
          <w:szCs w:val="24"/>
          <w:lang w:eastAsia="pl-PL"/>
        </w:rPr>
        <w:t>Teresa Wierzbowska, Członek Zarządu Polskiej Izby Informatyki i Telekomunikacji</w:t>
      </w:r>
    </w:p>
    <w:p w14:paraId="3076EC2B" w14:textId="77777777" w:rsidR="008C0055" w:rsidRDefault="008C0055" w:rsidP="004C00D6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548D94B" w14:textId="6510E845" w:rsidR="000656F1" w:rsidRPr="000656F1" w:rsidRDefault="000656F1" w:rsidP="004C00D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Wraz z postępującą transformacją cyfrową obserwujemy zmiany w różnych obszarach życia społeczno-gospodarczego. </w:t>
      </w:r>
      <w:r w:rsidR="007556AB">
        <w:rPr>
          <w:rFonts w:eastAsia="Times New Roman"/>
        </w:rPr>
        <w:t xml:space="preserve">Jest to zauważalne </w:t>
      </w:r>
      <w:r w:rsidR="00346F9D">
        <w:rPr>
          <w:rFonts w:eastAsia="Times New Roman"/>
        </w:rPr>
        <w:t>chociażby w kontekście dostępu</w:t>
      </w:r>
      <w:r w:rsidR="007556AB">
        <w:rPr>
          <w:rFonts w:eastAsia="Times New Roman"/>
        </w:rPr>
        <w:t xml:space="preserve"> do informacji, które użytkownicy, dzięki nowym technologiom </w:t>
      </w:r>
      <w:r w:rsidR="00346F9D">
        <w:rPr>
          <w:rFonts w:eastAsia="Times New Roman"/>
        </w:rPr>
        <w:t>mogą odbierać z wielu źródeł</w:t>
      </w:r>
      <w:r w:rsidR="007556AB">
        <w:rPr>
          <w:rFonts w:eastAsia="Times New Roman"/>
        </w:rPr>
        <w:t xml:space="preserve"> na kilku urządzeniach jednocześnie</w:t>
      </w:r>
      <w:r w:rsidR="00442C17">
        <w:rPr>
          <w:rFonts w:eastAsia="Times New Roman"/>
        </w:rPr>
        <w:t xml:space="preserve"> i w różnych modelach</w:t>
      </w:r>
      <w:r w:rsidR="007556AB">
        <w:rPr>
          <w:rFonts w:eastAsia="Times New Roman"/>
        </w:rPr>
        <w:t xml:space="preserve">. Wzrastają oczekiwania względem spersonalizowanego przekazu i interaktywnego kształtowania treści, a także odbierania ich w dowolnym momencie z każdego miejsca. Te zachowania wpływają na coraz bardziej zaawansowane wykorzystywanie </w:t>
      </w:r>
      <w:r w:rsidR="00576D90">
        <w:rPr>
          <w:rFonts w:eastAsia="Times New Roman"/>
        </w:rPr>
        <w:t xml:space="preserve">technologii i rozwiązań, takich jak </w:t>
      </w:r>
      <w:proofErr w:type="spellStart"/>
      <w:r w:rsidR="00576D90">
        <w:rPr>
          <w:rFonts w:eastAsia="Times New Roman"/>
        </w:rPr>
        <w:t>HbbTV</w:t>
      </w:r>
      <w:proofErr w:type="spellEnd"/>
      <w:r w:rsidR="00E920EB">
        <w:t xml:space="preserve">, czyli standard telewizji hybrydowej łączący w sobie typową emisję sygnałów telewizyjnych wraz z multimedialnymi treściami dostarczanymi do telewizora przez szerokopasmowy </w:t>
      </w:r>
      <w:proofErr w:type="spellStart"/>
      <w:r w:rsidR="00E920EB">
        <w:t>internet</w:t>
      </w:r>
      <w:proofErr w:type="spellEnd"/>
      <w:r w:rsidR="00576D90">
        <w:rPr>
          <w:rFonts w:eastAsia="Times New Roman"/>
        </w:rPr>
        <w:t xml:space="preserve">, </w:t>
      </w:r>
      <w:proofErr w:type="spellStart"/>
      <w:r w:rsidR="00576D90">
        <w:rPr>
          <w:rFonts w:eastAsia="Times New Roman"/>
          <w:i/>
          <w:iCs/>
        </w:rPr>
        <w:t>catch-up</w:t>
      </w:r>
      <w:proofErr w:type="spellEnd"/>
      <w:r w:rsidR="00576D90">
        <w:rPr>
          <w:rFonts w:eastAsia="Times New Roman"/>
          <w:i/>
          <w:iCs/>
        </w:rPr>
        <w:t xml:space="preserve"> TV</w:t>
      </w:r>
      <w:r w:rsidR="00E920EB">
        <w:rPr>
          <w:rFonts w:eastAsia="Times New Roman"/>
          <w:i/>
          <w:iCs/>
        </w:rPr>
        <w:t xml:space="preserve"> - </w:t>
      </w:r>
      <w:r w:rsidR="00E920EB">
        <w:t>dzięki której można oglądać wyemitowane już w sieci kablowej programy telewizyjne</w:t>
      </w:r>
      <w:r w:rsidR="00576D90">
        <w:rPr>
          <w:rFonts w:eastAsia="Times New Roman"/>
        </w:rPr>
        <w:t>,  </w:t>
      </w:r>
      <w:proofErr w:type="spellStart"/>
      <w:r w:rsidR="00576D90">
        <w:rPr>
          <w:rFonts w:eastAsia="Times New Roman"/>
          <w:i/>
          <w:iCs/>
        </w:rPr>
        <w:t>time-shift</w:t>
      </w:r>
      <w:r w:rsidR="00E920EB">
        <w:rPr>
          <w:rFonts w:eastAsia="Times New Roman"/>
          <w:i/>
          <w:iCs/>
        </w:rPr>
        <w:t>ing</w:t>
      </w:r>
      <w:proofErr w:type="spellEnd"/>
      <w:r w:rsidR="00E920EB">
        <w:rPr>
          <w:rFonts w:eastAsia="Times New Roman"/>
          <w:i/>
          <w:iCs/>
        </w:rPr>
        <w:t xml:space="preserve"> czyli f</w:t>
      </w:r>
      <w:r w:rsidR="00E920EB">
        <w:t>unkcja pauzowania i cofania audycji telewizyjnych podczas ich nadawania</w:t>
      </w:r>
      <w:r w:rsidR="00576D90">
        <w:rPr>
          <w:rFonts w:eastAsia="Times New Roman"/>
        </w:rPr>
        <w:t xml:space="preserve"> czy </w:t>
      </w:r>
      <w:r w:rsidR="008C197B">
        <w:rPr>
          <w:rFonts w:eastAsia="Times New Roman"/>
        </w:rPr>
        <w:t xml:space="preserve">Technologia </w:t>
      </w:r>
      <w:r w:rsidR="00576D90">
        <w:rPr>
          <w:rFonts w:eastAsia="Times New Roman"/>
        </w:rPr>
        <w:t>DAI</w:t>
      </w:r>
      <w:r w:rsidR="00E920EB">
        <w:rPr>
          <w:rFonts w:eastAsia="Times New Roman"/>
        </w:rPr>
        <w:t xml:space="preserve"> </w:t>
      </w:r>
      <w:r w:rsidR="008C197B">
        <w:rPr>
          <w:rFonts w:eastAsia="Times New Roman"/>
        </w:rPr>
        <w:t>polegająca na dynamicznym profilowaniu reklam</w:t>
      </w:r>
      <w:r w:rsidR="00576D90">
        <w:rPr>
          <w:rFonts w:eastAsia="Times New Roman"/>
        </w:rPr>
        <w:t xml:space="preserve">. Co z kolei będzie wiązało się z szerszym wykorzystywaniem sztucznej inteligencji </w:t>
      </w:r>
      <w:r w:rsidR="00576D90" w:rsidRPr="00576D90">
        <w:rPr>
          <w:rFonts w:eastAsia="Times New Roman"/>
        </w:rPr>
        <w:t xml:space="preserve">w sposobie korzystania z rozrywki i szukania informacji, jak </w:t>
      </w:r>
      <w:r w:rsidR="00576D90">
        <w:rPr>
          <w:rFonts w:eastAsia="Times New Roman"/>
        </w:rPr>
        <w:t>również</w:t>
      </w:r>
      <w:r w:rsidR="00576D90" w:rsidRPr="00576D90">
        <w:rPr>
          <w:rFonts w:eastAsia="Times New Roman"/>
        </w:rPr>
        <w:t xml:space="preserve"> tworzenia ofert </w:t>
      </w:r>
      <w:r w:rsidR="00576D90">
        <w:rPr>
          <w:rFonts w:eastAsia="Times New Roman"/>
        </w:rPr>
        <w:t xml:space="preserve">do tych </w:t>
      </w:r>
      <w:r w:rsidR="00576D90" w:rsidRPr="00576D90">
        <w:rPr>
          <w:rFonts w:eastAsia="Times New Roman"/>
        </w:rPr>
        <w:t>treści</w:t>
      </w:r>
      <w:r w:rsidR="00576D90">
        <w:rPr>
          <w:rFonts w:eastAsia="Times New Roman"/>
        </w:rPr>
        <w:t xml:space="preserve">, </w:t>
      </w:r>
      <w:r w:rsidR="00576D90" w:rsidRPr="00576D90">
        <w:rPr>
          <w:rFonts w:eastAsia="Times New Roman"/>
        </w:rPr>
        <w:t>np. krótki</w:t>
      </w:r>
      <w:r w:rsidR="008C197B">
        <w:rPr>
          <w:rFonts w:eastAsia="Times New Roman"/>
        </w:rPr>
        <w:t>ch</w:t>
      </w:r>
      <w:r w:rsidR="00576D90" w:rsidRPr="00576D90">
        <w:rPr>
          <w:rFonts w:eastAsia="Times New Roman"/>
        </w:rPr>
        <w:t xml:space="preserve"> form dedykowan</w:t>
      </w:r>
      <w:r w:rsidR="008C197B">
        <w:rPr>
          <w:rFonts w:eastAsia="Times New Roman"/>
        </w:rPr>
        <w:t>ych</w:t>
      </w:r>
      <w:r w:rsidR="00576D90" w:rsidRPr="00576D90">
        <w:rPr>
          <w:rFonts w:eastAsia="Times New Roman"/>
        </w:rPr>
        <w:t xml:space="preserve"> do oglądania na smartfonach.</w:t>
      </w:r>
    </w:p>
    <w:p w14:paraId="1DAA2242" w14:textId="77777777" w:rsidR="000656F1" w:rsidRPr="00252F31" w:rsidRDefault="000656F1" w:rsidP="004C00D6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331ABB36" w14:textId="3DDCCFE7" w:rsidR="009E29F2" w:rsidRDefault="007D3984" w:rsidP="004C00D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Zauważalnie rośnie także znaczenie medialnej roli Internetu.</w:t>
      </w:r>
      <w:r w:rsidR="009E29F2" w:rsidRPr="007D3984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="009E29F2" w:rsidRPr="007D3984">
        <w:rPr>
          <w:rFonts w:eastAsia="Times New Roman"/>
        </w:rPr>
        <w:t xml:space="preserve"> efekcie </w:t>
      </w:r>
      <w:r w:rsidR="0086383A">
        <w:rPr>
          <w:rFonts w:eastAsia="Times New Roman"/>
        </w:rPr>
        <w:t xml:space="preserve">pojawia się </w:t>
      </w:r>
      <w:r w:rsidR="009E29F2" w:rsidRPr="007D3984">
        <w:rPr>
          <w:rFonts w:eastAsia="Times New Roman"/>
        </w:rPr>
        <w:t>synergia mediów cyfrowych z nadal mocno stojącymi usługami linearnymi</w:t>
      </w:r>
      <w:r w:rsidR="0086383A">
        <w:rPr>
          <w:rFonts w:eastAsia="Times New Roman"/>
        </w:rPr>
        <w:t>.</w:t>
      </w:r>
      <w:r w:rsidR="009E29F2" w:rsidRPr="007D3984">
        <w:rPr>
          <w:rFonts w:eastAsia="Times New Roman"/>
        </w:rPr>
        <w:t xml:space="preserve"> </w:t>
      </w:r>
      <w:r w:rsidR="0086383A">
        <w:rPr>
          <w:rFonts w:eastAsia="Times New Roman"/>
        </w:rPr>
        <w:t>Ma to to nieodłączny wpływ na p</w:t>
      </w:r>
      <w:r w:rsidR="009E29F2" w:rsidRPr="007D3984">
        <w:rPr>
          <w:rFonts w:eastAsia="Times New Roman"/>
        </w:rPr>
        <w:t>ogłębianie się</w:t>
      </w:r>
      <w:r w:rsidR="0086383A">
        <w:rPr>
          <w:rFonts w:eastAsia="Times New Roman"/>
        </w:rPr>
        <w:t xml:space="preserve"> trendu</w:t>
      </w:r>
      <w:r w:rsidR="009E29F2" w:rsidRPr="007D3984">
        <w:rPr>
          <w:rFonts w:eastAsia="Times New Roman"/>
        </w:rPr>
        <w:t xml:space="preserve"> migracji użytkowników prasy papierowej do internetowych wydań oraz portali internetowych</w:t>
      </w:r>
      <w:r w:rsidR="0086383A">
        <w:rPr>
          <w:rFonts w:eastAsia="Times New Roman"/>
        </w:rPr>
        <w:t xml:space="preserve">. </w:t>
      </w:r>
      <w:r w:rsidR="00520B66">
        <w:rPr>
          <w:rFonts w:eastAsia="Times New Roman"/>
        </w:rPr>
        <w:t>Natomiast d</w:t>
      </w:r>
      <w:r w:rsidR="0086383A">
        <w:rPr>
          <w:rFonts w:eastAsia="Times New Roman"/>
        </w:rPr>
        <w:t>la młodszych użytkowników głównym źródłem informacji i dostęp</w:t>
      </w:r>
      <w:r w:rsidR="0001020D">
        <w:rPr>
          <w:rFonts w:eastAsia="Times New Roman"/>
        </w:rPr>
        <w:t>u</w:t>
      </w:r>
      <w:r w:rsidR="0086383A">
        <w:rPr>
          <w:rFonts w:eastAsia="Times New Roman"/>
        </w:rPr>
        <w:t xml:space="preserve"> do wszelkiego rodzaju treści są</w:t>
      </w:r>
      <w:r w:rsidR="009E29F2" w:rsidRPr="007D3984">
        <w:rPr>
          <w:rFonts w:eastAsia="Times New Roman"/>
        </w:rPr>
        <w:t xml:space="preserve"> media społecznościowe</w:t>
      </w:r>
      <w:r w:rsidR="0086383A">
        <w:rPr>
          <w:rFonts w:eastAsia="Times New Roman"/>
        </w:rPr>
        <w:t>. Taki sposób konsumpcji mediów wpływa na</w:t>
      </w:r>
      <w:r w:rsidR="009E29F2" w:rsidRPr="007D3984">
        <w:rPr>
          <w:rFonts w:eastAsia="Times New Roman"/>
        </w:rPr>
        <w:t xml:space="preserve"> większy udział reklamy internetowej w </w:t>
      </w:r>
      <w:r w:rsidR="009743AF">
        <w:rPr>
          <w:rFonts w:eastAsia="Times New Roman"/>
        </w:rPr>
        <w:t xml:space="preserve">jego </w:t>
      </w:r>
      <w:r w:rsidR="009E29F2" w:rsidRPr="007D3984">
        <w:rPr>
          <w:rFonts w:eastAsia="Times New Roman"/>
        </w:rPr>
        <w:t xml:space="preserve">całościowym rynku </w:t>
      </w:r>
      <w:r w:rsidR="0086383A">
        <w:rPr>
          <w:rFonts w:eastAsia="Times New Roman"/>
        </w:rPr>
        <w:t xml:space="preserve">– </w:t>
      </w:r>
      <w:r w:rsidR="009E29F2" w:rsidRPr="007D3984">
        <w:rPr>
          <w:rFonts w:eastAsia="Times New Roman"/>
        </w:rPr>
        <w:t>w zeszłym roku w P</w:t>
      </w:r>
      <w:r w:rsidR="0086383A">
        <w:rPr>
          <w:rFonts w:eastAsia="Times New Roman"/>
        </w:rPr>
        <w:t>olsce</w:t>
      </w:r>
      <w:r w:rsidR="009E29F2" w:rsidRPr="007D3984">
        <w:rPr>
          <w:rFonts w:eastAsia="Times New Roman"/>
        </w:rPr>
        <w:t xml:space="preserve"> wydatki na reklamę online po raz pierwszy </w:t>
      </w:r>
      <w:r w:rsidR="00623EA6">
        <w:rPr>
          <w:rFonts w:eastAsia="Times New Roman"/>
        </w:rPr>
        <w:t>przewyższyły</w:t>
      </w:r>
      <w:r w:rsidR="009E29F2" w:rsidRPr="007D3984">
        <w:rPr>
          <w:rFonts w:eastAsia="Times New Roman"/>
        </w:rPr>
        <w:t xml:space="preserve"> wydatki na reklamę </w:t>
      </w:r>
      <w:r w:rsidR="0086383A">
        <w:rPr>
          <w:rFonts w:eastAsia="Times New Roman"/>
        </w:rPr>
        <w:t>telewizyjną. Wśród trendów, które zyskują na popularności jest</w:t>
      </w:r>
      <w:r w:rsidR="00DC141A">
        <w:rPr>
          <w:rFonts w:eastAsia="Times New Roman"/>
        </w:rPr>
        <w:t xml:space="preserve"> również</w:t>
      </w:r>
      <w:r w:rsidR="0086383A">
        <w:rPr>
          <w:rFonts w:eastAsia="Times New Roman"/>
        </w:rPr>
        <w:t xml:space="preserve"> </w:t>
      </w:r>
      <w:r w:rsidR="009E29F2" w:rsidRPr="007D3984">
        <w:rPr>
          <w:rFonts w:eastAsia="Times New Roman"/>
        </w:rPr>
        <w:t xml:space="preserve">rosnąca rola </w:t>
      </w:r>
      <w:proofErr w:type="spellStart"/>
      <w:r w:rsidR="009E29F2" w:rsidRPr="007D3984">
        <w:rPr>
          <w:rFonts w:eastAsia="Times New Roman"/>
          <w:i/>
          <w:iCs/>
        </w:rPr>
        <w:t>influencerów</w:t>
      </w:r>
      <w:proofErr w:type="spellEnd"/>
      <w:r w:rsidR="009E29F2" w:rsidRPr="007D3984">
        <w:rPr>
          <w:rFonts w:eastAsia="Times New Roman"/>
        </w:rPr>
        <w:t xml:space="preserve"> w kształtowaniu wzorców </w:t>
      </w:r>
      <w:proofErr w:type="spellStart"/>
      <w:r w:rsidR="009E29F2" w:rsidRPr="007D3984">
        <w:rPr>
          <w:rFonts w:eastAsia="Times New Roman"/>
        </w:rPr>
        <w:t>zachowań</w:t>
      </w:r>
      <w:proofErr w:type="spellEnd"/>
      <w:r w:rsidR="009E29F2" w:rsidRPr="007D3984">
        <w:rPr>
          <w:rFonts w:eastAsia="Times New Roman"/>
        </w:rPr>
        <w:t xml:space="preserve"> oraz </w:t>
      </w:r>
      <w:r w:rsidR="00E40614">
        <w:rPr>
          <w:rFonts w:eastAsia="Times New Roman"/>
        </w:rPr>
        <w:t xml:space="preserve">zmian, jakie wywierają na sposoby </w:t>
      </w:r>
      <w:r w:rsidR="009E29F2" w:rsidRPr="007D3984">
        <w:rPr>
          <w:rFonts w:eastAsia="Times New Roman"/>
        </w:rPr>
        <w:t>promocji produktów i usług</w:t>
      </w:r>
      <w:r w:rsidR="00E40614">
        <w:rPr>
          <w:rFonts w:eastAsia="Times New Roman"/>
        </w:rPr>
        <w:t>.</w:t>
      </w:r>
      <w:r w:rsidR="009E29F2" w:rsidRPr="007D3984">
        <w:rPr>
          <w:rFonts w:eastAsia="Times New Roman"/>
        </w:rPr>
        <w:t xml:space="preserve"> </w:t>
      </w:r>
    </w:p>
    <w:p w14:paraId="5D9FFFD5" w14:textId="77777777" w:rsidR="007D3984" w:rsidRPr="007D3984" w:rsidRDefault="007D3984" w:rsidP="004C00D6">
      <w:pPr>
        <w:spacing w:line="276" w:lineRule="auto"/>
        <w:rPr>
          <w:rFonts w:eastAsia="Times New Roman"/>
        </w:rPr>
      </w:pPr>
    </w:p>
    <w:p w14:paraId="6D526845" w14:textId="6F36CB5B" w:rsidR="009E29F2" w:rsidRDefault="00E75769" w:rsidP="004C00D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Nieodłącznym elementem codzienności każdej branży są </w:t>
      </w:r>
      <w:r w:rsidR="009E29F2" w:rsidRPr="002013AB">
        <w:rPr>
          <w:rFonts w:eastAsia="Times New Roman"/>
        </w:rPr>
        <w:t>dane osobowe i nieosobowe</w:t>
      </w:r>
      <w:r>
        <w:rPr>
          <w:rFonts w:eastAsia="Times New Roman"/>
        </w:rPr>
        <w:t>. Stanowią</w:t>
      </w:r>
      <w:r w:rsidR="009E29F2" w:rsidRPr="002013AB">
        <w:rPr>
          <w:rFonts w:eastAsia="Times New Roman"/>
        </w:rPr>
        <w:t xml:space="preserve"> cenne źródło wiedzy o użytkowniku dające przewagę konkurencyjną </w:t>
      </w:r>
      <w:r>
        <w:rPr>
          <w:rFonts w:eastAsia="Times New Roman"/>
        </w:rPr>
        <w:t>oraz możliwości</w:t>
      </w:r>
      <w:r w:rsidR="009E29F2" w:rsidRPr="002013AB">
        <w:rPr>
          <w:rFonts w:eastAsia="Times New Roman"/>
        </w:rPr>
        <w:t xml:space="preserve"> personalizacj</w:t>
      </w:r>
      <w:r>
        <w:rPr>
          <w:rFonts w:eastAsia="Times New Roman"/>
        </w:rPr>
        <w:t>i</w:t>
      </w:r>
      <w:r w:rsidR="009E29F2" w:rsidRPr="002013AB">
        <w:rPr>
          <w:rFonts w:eastAsia="Times New Roman"/>
        </w:rPr>
        <w:t xml:space="preserve"> usług i reklam,</w:t>
      </w:r>
      <w:r>
        <w:rPr>
          <w:rFonts w:eastAsia="Times New Roman"/>
        </w:rPr>
        <w:t xml:space="preserve"> a także</w:t>
      </w:r>
      <w:r w:rsidR="009E29F2" w:rsidRPr="002013AB">
        <w:rPr>
          <w:rFonts w:eastAsia="Times New Roman"/>
        </w:rPr>
        <w:t xml:space="preserve"> budowanie oferty usług powiązanych</w:t>
      </w:r>
      <w:r>
        <w:rPr>
          <w:rFonts w:eastAsia="Times New Roman"/>
        </w:rPr>
        <w:t>.</w:t>
      </w:r>
      <w:r w:rsidR="009E29F2" w:rsidRPr="002013AB">
        <w:rPr>
          <w:rFonts w:eastAsia="Times New Roman"/>
        </w:rPr>
        <w:t xml:space="preserve"> </w:t>
      </w:r>
      <w:r w:rsidR="00D926BC">
        <w:rPr>
          <w:rFonts w:eastAsia="Times New Roman"/>
        </w:rPr>
        <w:t xml:space="preserve">Nie dziwi więc fakt, że obecnie wiele podmiotów traktuje dane jako walutę. Dla firm oznacza to możliwości, a być może nawet konieczność dostosowania swoich modeli biznesowych do rozwiązań </w:t>
      </w:r>
      <w:r w:rsidR="000B30CB">
        <w:rPr>
          <w:rFonts w:eastAsia="Times New Roman"/>
        </w:rPr>
        <w:t>opartych na</w:t>
      </w:r>
      <w:r w:rsidR="00D926BC">
        <w:rPr>
          <w:rFonts w:eastAsia="Times New Roman"/>
        </w:rPr>
        <w:t xml:space="preserve"> wcześniejszym pozyskani</w:t>
      </w:r>
      <w:r w:rsidR="000B30CB">
        <w:rPr>
          <w:rFonts w:eastAsia="Times New Roman"/>
        </w:rPr>
        <w:t>u</w:t>
      </w:r>
      <w:r w:rsidR="00D926BC">
        <w:rPr>
          <w:rFonts w:eastAsia="Times New Roman"/>
        </w:rPr>
        <w:t xml:space="preserve"> oraz analiz</w:t>
      </w:r>
      <w:r w:rsidR="000B30CB">
        <w:rPr>
          <w:rFonts w:eastAsia="Times New Roman"/>
        </w:rPr>
        <w:t>ie</w:t>
      </w:r>
      <w:r w:rsidR="00D926BC">
        <w:rPr>
          <w:rFonts w:eastAsia="Times New Roman"/>
        </w:rPr>
        <w:t xml:space="preserve"> interesujących danych.</w:t>
      </w:r>
      <w:r w:rsidR="00442C17">
        <w:rPr>
          <w:rFonts w:eastAsia="Times New Roman"/>
        </w:rPr>
        <w:t xml:space="preserve"> Odbiorcom umożliwi to odbiór treści lepiej dostoswanych do ich potrzeb, co w natłoku informacji cyfrowych ma dla odbiorców coraz większe </w:t>
      </w:r>
      <w:proofErr w:type="spellStart"/>
      <w:r w:rsidR="00442C17">
        <w:rPr>
          <w:rFonts w:eastAsia="Times New Roman"/>
        </w:rPr>
        <w:t>naczenie</w:t>
      </w:r>
      <w:proofErr w:type="spellEnd"/>
      <w:r w:rsidR="00442C17">
        <w:rPr>
          <w:rFonts w:eastAsia="Times New Roman"/>
        </w:rPr>
        <w:t>.</w:t>
      </w:r>
    </w:p>
    <w:p w14:paraId="46938982" w14:textId="77777777" w:rsidR="002013AB" w:rsidRPr="002013AB" w:rsidRDefault="002013AB" w:rsidP="004C00D6">
      <w:pPr>
        <w:spacing w:line="276" w:lineRule="auto"/>
        <w:rPr>
          <w:rFonts w:eastAsia="Times New Roman"/>
        </w:rPr>
      </w:pPr>
    </w:p>
    <w:p w14:paraId="33F109D5" w14:textId="28FA5B53" w:rsidR="00025817" w:rsidRPr="00025817" w:rsidRDefault="00025817" w:rsidP="004C00D6">
      <w:pPr>
        <w:spacing w:line="276" w:lineRule="auto"/>
        <w:rPr>
          <w:rFonts w:eastAsia="Times New Roman"/>
          <w:b/>
          <w:bCs/>
        </w:rPr>
      </w:pPr>
      <w:r w:rsidRPr="00025817">
        <w:rPr>
          <w:rFonts w:eastAsia="Times New Roman"/>
          <w:b/>
          <w:bCs/>
        </w:rPr>
        <w:t>Regulacje prawne</w:t>
      </w:r>
    </w:p>
    <w:p w14:paraId="79D3628A" w14:textId="502626EA" w:rsidR="00413C7C" w:rsidRPr="00413C7C" w:rsidRDefault="00AD57A7" w:rsidP="00211D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 związku z pojawiającymi się zmianami na rynku audiowizualnym i medialnym oraz obserwowanymi trendami w tym obszarze, pojawiają się regulacje, które mają za zadanie standaryzację tych działań. Wśród przykładów można wskazać, że</w:t>
      </w:r>
      <w:r w:rsidR="00413C7C" w:rsidRPr="00413C7C">
        <w:rPr>
          <w:rFonts w:eastAsia="Times New Roman"/>
        </w:rPr>
        <w:t xml:space="preserve"> na mocy wdrożonych do polskiego prawa przepisów dyrektywy audiowizualnej</w:t>
      </w:r>
      <w:r w:rsidR="004E0A46">
        <w:rPr>
          <w:rFonts w:eastAsia="Times New Roman"/>
        </w:rPr>
        <w:t>,</w:t>
      </w:r>
      <w:r w:rsidR="00413C7C" w:rsidRPr="00413C7C">
        <w:rPr>
          <w:rFonts w:eastAsia="Times New Roman"/>
        </w:rPr>
        <w:t xml:space="preserve"> zbliż</w:t>
      </w:r>
      <w:r>
        <w:rPr>
          <w:rFonts w:eastAsia="Times New Roman"/>
        </w:rPr>
        <w:t>ono</w:t>
      </w:r>
      <w:r w:rsidR="00413C7C" w:rsidRPr="00413C7C">
        <w:rPr>
          <w:rFonts w:eastAsia="Times New Roman"/>
        </w:rPr>
        <w:t xml:space="preserve"> </w:t>
      </w:r>
      <w:r>
        <w:rPr>
          <w:rFonts w:eastAsia="Times New Roman"/>
        </w:rPr>
        <w:t>niektóre obowiązki</w:t>
      </w:r>
      <w:r w:rsidR="00413C7C" w:rsidRPr="00413C7C">
        <w:rPr>
          <w:rFonts w:eastAsia="Times New Roman"/>
        </w:rPr>
        <w:t xml:space="preserve"> regulacyjn</w:t>
      </w:r>
      <w:r>
        <w:rPr>
          <w:rFonts w:eastAsia="Times New Roman"/>
        </w:rPr>
        <w:t>e</w:t>
      </w:r>
      <w:r w:rsidR="00413C7C" w:rsidRPr="00413C7C">
        <w:rPr>
          <w:rFonts w:eastAsia="Times New Roman"/>
        </w:rPr>
        <w:t xml:space="preserve"> nadawców, dostawców </w:t>
      </w:r>
      <w:proofErr w:type="spellStart"/>
      <w:r w:rsidR="00413C7C" w:rsidRPr="00413C7C">
        <w:rPr>
          <w:rFonts w:eastAsia="Times New Roman"/>
        </w:rPr>
        <w:t>VoD</w:t>
      </w:r>
      <w:proofErr w:type="spellEnd"/>
      <w:r>
        <w:rPr>
          <w:rFonts w:eastAsia="Times New Roman"/>
        </w:rPr>
        <w:t xml:space="preserve"> oraz </w:t>
      </w:r>
      <w:r w:rsidR="00413C7C" w:rsidRPr="00413C7C">
        <w:rPr>
          <w:rFonts w:eastAsia="Times New Roman"/>
        </w:rPr>
        <w:t>platform udostępnia</w:t>
      </w:r>
      <w:r>
        <w:rPr>
          <w:rFonts w:eastAsia="Times New Roman"/>
        </w:rPr>
        <w:t>jących</w:t>
      </w:r>
      <w:r w:rsidR="00413C7C" w:rsidRPr="00413C7C">
        <w:rPr>
          <w:rFonts w:eastAsia="Times New Roman"/>
        </w:rPr>
        <w:t xml:space="preserve"> video i </w:t>
      </w:r>
      <w:r w:rsidR="00EB7218">
        <w:rPr>
          <w:rFonts w:eastAsia="Times New Roman"/>
        </w:rPr>
        <w:t>podmiotów</w:t>
      </w:r>
      <w:r w:rsidR="00413C7C" w:rsidRPr="00413C7C">
        <w:rPr>
          <w:rFonts w:eastAsia="Times New Roman"/>
        </w:rPr>
        <w:t xml:space="preserve"> umieszczających na nich swoje treści w zakresie ochrony użytkowników</w:t>
      </w:r>
      <w:r>
        <w:rPr>
          <w:rFonts w:eastAsia="Times New Roman"/>
        </w:rPr>
        <w:t xml:space="preserve"> czy</w:t>
      </w:r>
      <w:r w:rsidR="00413C7C" w:rsidRPr="00413C7C">
        <w:rPr>
          <w:rFonts w:eastAsia="Times New Roman"/>
        </w:rPr>
        <w:t xml:space="preserve"> transparentności. Podejmowane </w:t>
      </w:r>
      <w:r w:rsidR="00186C79">
        <w:rPr>
          <w:rFonts w:eastAsia="Times New Roman"/>
        </w:rPr>
        <w:t xml:space="preserve">są także działania </w:t>
      </w:r>
      <w:r w:rsidR="00413C7C" w:rsidRPr="00413C7C">
        <w:rPr>
          <w:rFonts w:eastAsia="Times New Roman"/>
        </w:rPr>
        <w:t>przez instytucje U</w:t>
      </w:r>
      <w:r w:rsidR="00186C79">
        <w:rPr>
          <w:rFonts w:eastAsia="Times New Roman"/>
        </w:rPr>
        <w:t xml:space="preserve">nii </w:t>
      </w:r>
      <w:r w:rsidR="00413C7C" w:rsidRPr="00413C7C">
        <w:rPr>
          <w:rFonts w:eastAsia="Times New Roman"/>
        </w:rPr>
        <w:t>E</w:t>
      </w:r>
      <w:r w:rsidR="00186C79">
        <w:rPr>
          <w:rFonts w:eastAsia="Times New Roman"/>
        </w:rPr>
        <w:t>uropejskiej</w:t>
      </w:r>
      <w:r w:rsidR="00413C7C" w:rsidRPr="00413C7C">
        <w:rPr>
          <w:rFonts w:eastAsia="Times New Roman"/>
        </w:rPr>
        <w:t xml:space="preserve"> (KE, PE, Rada) i organy regulacyjne mające na celu lepszą ochronę prywatności i danych użytkowników</w:t>
      </w:r>
      <w:r w:rsidR="00FB43F4">
        <w:rPr>
          <w:rFonts w:eastAsia="Times New Roman"/>
        </w:rPr>
        <w:t xml:space="preserve"> oraz</w:t>
      </w:r>
      <w:r w:rsidR="00413C7C" w:rsidRPr="00413C7C">
        <w:rPr>
          <w:rFonts w:eastAsia="Times New Roman"/>
        </w:rPr>
        <w:t xml:space="preserve"> zapewnienie lepszej </w:t>
      </w:r>
      <w:r w:rsidR="00FB43F4">
        <w:rPr>
          <w:rFonts w:eastAsia="Times New Roman"/>
        </w:rPr>
        <w:t xml:space="preserve">jakości </w:t>
      </w:r>
      <w:r w:rsidR="00413C7C" w:rsidRPr="00413C7C">
        <w:rPr>
          <w:rFonts w:eastAsia="Times New Roman"/>
        </w:rPr>
        <w:t xml:space="preserve">informacji i większej transparentności dot. reklamy w Internecie i </w:t>
      </w:r>
      <w:r w:rsidR="00413C7C" w:rsidRPr="00413C7C">
        <w:rPr>
          <w:rFonts w:eastAsia="Times New Roman"/>
        </w:rPr>
        <w:lastRenderedPageBreak/>
        <w:t>innych mediach</w:t>
      </w:r>
      <w:r w:rsidR="00FB43F4">
        <w:rPr>
          <w:rFonts w:eastAsia="Times New Roman"/>
        </w:rPr>
        <w:t>, a także</w:t>
      </w:r>
      <w:r w:rsidR="00413C7C" w:rsidRPr="00413C7C">
        <w:rPr>
          <w:rFonts w:eastAsia="Times New Roman"/>
        </w:rPr>
        <w:t xml:space="preserve"> źródeł publikowanych informacji (walka z </w:t>
      </w:r>
      <w:proofErr w:type="spellStart"/>
      <w:r w:rsidR="00413C7C" w:rsidRPr="00413C7C">
        <w:rPr>
          <w:rFonts w:eastAsia="Times New Roman"/>
        </w:rPr>
        <w:t>fake</w:t>
      </w:r>
      <w:proofErr w:type="spellEnd"/>
      <w:r w:rsidR="00413C7C" w:rsidRPr="00413C7C">
        <w:rPr>
          <w:rFonts w:eastAsia="Times New Roman"/>
        </w:rPr>
        <w:t xml:space="preserve"> news)</w:t>
      </w:r>
      <w:r w:rsidR="007C5E2B">
        <w:rPr>
          <w:rFonts w:eastAsia="Times New Roman"/>
        </w:rPr>
        <w:t>. Takie działania mają na celu również</w:t>
      </w:r>
      <w:r w:rsidR="00413C7C" w:rsidRPr="00413C7C">
        <w:rPr>
          <w:rFonts w:eastAsia="Times New Roman"/>
        </w:rPr>
        <w:t xml:space="preserve"> dążenie do zapewnienia interoperacyjności pomiędzy dostawcami usług</w:t>
      </w:r>
      <w:r w:rsidR="007C5E2B">
        <w:rPr>
          <w:rFonts w:eastAsia="Times New Roman"/>
        </w:rPr>
        <w:t>/</w:t>
      </w:r>
      <w:r w:rsidR="00413C7C" w:rsidRPr="00413C7C">
        <w:rPr>
          <w:rFonts w:eastAsia="Times New Roman"/>
        </w:rPr>
        <w:t>platform, aby użytkownik nie był praktycznie „przywiązany” do jednego dostawcy</w:t>
      </w:r>
      <w:r w:rsidR="006D371E">
        <w:rPr>
          <w:rFonts w:eastAsia="Times New Roman"/>
        </w:rPr>
        <w:t>.</w:t>
      </w:r>
    </w:p>
    <w:p w14:paraId="08A18D7C" w14:textId="77777777" w:rsidR="00E61AF8" w:rsidRPr="007E5F8D" w:rsidRDefault="00E61AF8" w:rsidP="00211D1A">
      <w:pPr>
        <w:spacing w:line="276" w:lineRule="auto"/>
        <w:jc w:val="both"/>
        <w:rPr>
          <w:rFonts w:eastAsia="Times New Roman"/>
        </w:rPr>
      </w:pPr>
    </w:p>
    <w:p w14:paraId="2C39DFC9" w14:textId="0930DB92" w:rsidR="009E29F2" w:rsidRPr="00413C7C" w:rsidRDefault="00112A34" w:rsidP="00211D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9E29F2" w:rsidRPr="00413C7C">
        <w:rPr>
          <w:rFonts w:eastAsia="Times New Roman"/>
        </w:rPr>
        <w:t xml:space="preserve"> świetle istniejących trendów technologicznych i biznesowych oraz przenikania się usług i charakteru działalności dostawców treści, platform internetowych i innych podmiotów na rynku medialnym, </w:t>
      </w:r>
      <w:r w:rsidR="00362229">
        <w:rPr>
          <w:rFonts w:eastAsia="Times New Roman"/>
        </w:rPr>
        <w:t>a także</w:t>
      </w:r>
      <w:r w:rsidR="009E29F2" w:rsidRPr="00413C7C">
        <w:rPr>
          <w:rFonts w:eastAsia="Times New Roman"/>
        </w:rPr>
        <w:t xml:space="preserve"> aktualnych unijnych projektów legislacyjnych</w:t>
      </w:r>
      <w:r w:rsidR="000677A1">
        <w:rPr>
          <w:rFonts w:eastAsia="Times New Roman"/>
        </w:rPr>
        <w:t>, takich jak</w:t>
      </w:r>
      <w:r w:rsidR="00EB7218">
        <w:rPr>
          <w:rFonts w:eastAsia="Times New Roman"/>
        </w:rPr>
        <w:t>:</w:t>
      </w:r>
      <w:r w:rsidR="009E29F2" w:rsidRPr="00413C7C">
        <w:rPr>
          <w:rFonts w:eastAsia="Times New Roman"/>
        </w:rPr>
        <w:t xml:space="preserve"> Akt o usługach cyfrowych, Akt o rynkach cyfrowych, Rozporządzenie o ochronie prywatności w Internecie</w:t>
      </w:r>
      <w:r w:rsidR="00286622">
        <w:rPr>
          <w:rFonts w:eastAsia="Times New Roman"/>
        </w:rPr>
        <w:t>,</w:t>
      </w:r>
      <w:r w:rsidR="009E29F2" w:rsidRPr="00413C7C">
        <w:rPr>
          <w:rFonts w:eastAsia="Times New Roman"/>
        </w:rPr>
        <w:t xml:space="preserve"> Rozporządzenie w sprawie przejrzystości i </w:t>
      </w:r>
      <w:proofErr w:type="spellStart"/>
      <w:r w:rsidR="009E29F2" w:rsidRPr="00413C7C">
        <w:rPr>
          <w:rFonts w:eastAsia="Times New Roman"/>
        </w:rPr>
        <w:t>targetowania</w:t>
      </w:r>
      <w:proofErr w:type="spellEnd"/>
      <w:r w:rsidR="009E29F2" w:rsidRPr="00413C7C">
        <w:rPr>
          <w:rFonts w:eastAsia="Times New Roman"/>
        </w:rPr>
        <w:t xml:space="preserve"> reklamy politycznej</w:t>
      </w:r>
      <w:r w:rsidR="000677A1">
        <w:rPr>
          <w:rFonts w:eastAsia="Times New Roman"/>
        </w:rPr>
        <w:t>,</w:t>
      </w:r>
      <w:r w:rsidR="009E29F2" w:rsidRPr="00413C7C">
        <w:rPr>
          <w:rFonts w:eastAsia="Times New Roman"/>
        </w:rPr>
        <w:t xml:space="preserve"> pojawi się problem zapewnienia adekwatnego nadzoru regulacyjnego oraz problem zazębiania się niektórych obszarów kompetencji poszczególnych regulatorów w danym kraju, które to problemy mogą być zaadresowane  poprzez powoływanie „super regulatorów” o szerokim spektrum działania (nieco na wzór brytyjskiego OFCOM) lub wypracowanie metod efektywnej i sprawnej współpracy pomiędzy istniejącymi organami (np. w Polsce UKE, KRRiT, UOKiK, UODO) oraz współpracy z KE.</w:t>
      </w:r>
    </w:p>
    <w:p w14:paraId="526A4A8B" w14:textId="77777777" w:rsidR="00B61260" w:rsidRPr="00B61260" w:rsidRDefault="00B61260" w:rsidP="00B61260">
      <w:pPr>
        <w:spacing w:line="276" w:lineRule="auto"/>
        <w:rPr>
          <w:rFonts w:eastAsia="Times New Roman"/>
        </w:rPr>
      </w:pPr>
    </w:p>
    <w:p w14:paraId="2C993085" w14:textId="05E54344" w:rsidR="009E29F2" w:rsidRPr="0023001B" w:rsidRDefault="009E29F2" w:rsidP="0023001B">
      <w:pPr>
        <w:spacing w:line="276" w:lineRule="auto"/>
        <w:rPr>
          <w:rFonts w:eastAsia="Times New Roman"/>
          <w:b/>
          <w:bCs/>
        </w:rPr>
      </w:pPr>
      <w:r w:rsidRPr="0023001B">
        <w:rPr>
          <w:rFonts w:eastAsia="Times New Roman"/>
          <w:b/>
          <w:bCs/>
        </w:rPr>
        <w:t>Polska na tle innych krajów</w:t>
      </w:r>
    </w:p>
    <w:p w14:paraId="0BE732D7" w14:textId="719FAC17" w:rsidR="009E29F2" w:rsidRDefault="00480587" w:rsidP="00C1110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Należy podkreślić, że p</w:t>
      </w:r>
      <w:r w:rsidR="009E29F2" w:rsidRPr="0023001B">
        <w:rPr>
          <w:rFonts w:eastAsia="Times New Roman"/>
        </w:rPr>
        <w:t>rzepisy nakładane na nadawców i dostawców treści audiowizualnych działających na podstawie polskich koncesji i rejestrów, które są bardziej restrykcyjne niż w innych krajach UE</w:t>
      </w:r>
      <w:r w:rsidR="00A712F6">
        <w:rPr>
          <w:rFonts w:eastAsia="Times New Roman"/>
        </w:rPr>
        <w:t>,</w:t>
      </w:r>
      <w:r w:rsidR="009E29F2" w:rsidRPr="0023001B">
        <w:rPr>
          <w:rFonts w:eastAsia="Times New Roman"/>
        </w:rPr>
        <w:t xml:space="preserve"> utrudniają konkurencję z podmiotami oferującymi treści i usługi w Polsce (w tym </w:t>
      </w:r>
      <w:r w:rsidR="00175915">
        <w:rPr>
          <w:rFonts w:eastAsia="Times New Roman"/>
        </w:rPr>
        <w:t xml:space="preserve">z </w:t>
      </w:r>
      <w:r w:rsidR="009E29F2" w:rsidRPr="0023001B">
        <w:rPr>
          <w:rFonts w:eastAsia="Times New Roman"/>
        </w:rPr>
        <w:t>globalnymi graczami) na bazie przepisów z innych państw członkowskich (zgodnie z zasadą państwa pochodzenia)</w:t>
      </w:r>
      <w:r w:rsidR="005506DD">
        <w:rPr>
          <w:rFonts w:eastAsia="Times New Roman"/>
        </w:rPr>
        <w:t>.</w:t>
      </w:r>
    </w:p>
    <w:p w14:paraId="6605B210" w14:textId="77777777" w:rsidR="0023001B" w:rsidRPr="0023001B" w:rsidRDefault="0023001B" w:rsidP="00C11106">
      <w:pPr>
        <w:spacing w:line="276" w:lineRule="auto"/>
        <w:jc w:val="both"/>
        <w:rPr>
          <w:rFonts w:eastAsia="Times New Roman"/>
        </w:rPr>
      </w:pPr>
    </w:p>
    <w:p w14:paraId="3F961163" w14:textId="0EF13A36" w:rsidR="009E29F2" w:rsidRPr="0023001B" w:rsidRDefault="00187287" w:rsidP="00C11106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9E29F2" w:rsidRPr="0023001B">
        <w:rPr>
          <w:rFonts w:eastAsia="Times New Roman"/>
        </w:rPr>
        <w:t xml:space="preserve">ciąż </w:t>
      </w:r>
      <w:r w:rsidR="00E87938">
        <w:rPr>
          <w:rFonts w:eastAsia="Times New Roman"/>
        </w:rPr>
        <w:t xml:space="preserve">zauważalna jest </w:t>
      </w:r>
      <w:r w:rsidR="009E29F2" w:rsidRPr="0023001B">
        <w:rPr>
          <w:rFonts w:eastAsia="Times New Roman"/>
        </w:rPr>
        <w:t xml:space="preserve">bardzo duża skala piractwa internetowego (naruszenie praw autorskich), które przekłada się na duże straty finansowe właścicieli praw autorskich (nadawców, operatorów satelitarnych i kablowych, wydawców, dysponentów praw do transmisji sportowych) i wymierne straty dla budżetu państwa </w:t>
      </w:r>
      <w:r w:rsidR="00E87938">
        <w:rPr>
          <w:rFonts w:eastAsia="Times New Roman"/>
        </w:rPr>
        <w:t>–</w:t>
      </w:r>
      <w:r w:rsidR="009E29F2" w:rsidRPr="0023001B">
        <w:rPr>
          <w:rFonts w:eastAsia="Times New Roman"/>
        </w:rPr>
        <w:t xml:space="preserve"> dyrektywa 2019_790 o prawach autorskich wciąż nie została transponowana do przepisów krajowych, mimo że dawno minął termin na jej implementację</w:t>
      </w:r>
      <w:r w:rsidR="008D5A6C">
        <w:rPr>
          <w:rFonts w:eastAsia="Times New Roman"/>
        </w:rPr>
        <w:t>.</w:t>
      </w:r>
      <w:r w:rsidR="009E29F2" w:rsidRPr="0023001B">
        <w:rPr>
          <w:rFonts w:eastAsia="Times New Roman"/>
        </w:rPr>
        <w:t xml:space="preserve"> </w:t>
      </w:r>
      <w:r w:rsidR="008D5A6C">
        <w:rPr>
          <w:rFonts w:eastAsia="Times New Roman"/>
        </w:rPr>
        <w:t>P</w:t>
      </w:r>
      <w:r w:rsidR="009E29F2" w:rsidRPr="0023001B">
        <w:rPr>
          <w:rFonts w:eastAsia="Times New Roman"/>
        </w:rPr>
        <w:t>onadto Polska od wielu lat nie wdrożyła przepisów art. 8.3 dyrektywy 2001/29/WE w sprawie harmonizacji niektórych aspektów praw autorskich i pokrewnych w społeczeństwie informacyjnym, które umożliwiałaby znacznie skuteczniejsza walkę z piractwem internetowym poprzez danie podmiotom praw autorskich możliwości wnioskowania o wydanie nakazu przeciwko pośrednikom, których usługi są wykorzystywane przez strony trzecie w celu naruszania praw autorskich i praw pokrewnych.</w:t>
      </w:r>
      <w:r w:rsidR="00442C17">
        <w:rPr>
          <w:rFonts w:eastAsia="Times New Roman"/>
        </w:rPr>
        <w:t xml:space="preserve"> W tej </w:t>
      </w:r>
      <w:r w:rsidR="009F1748">
        <w:rPr>
          <w:rFonts w:eastAsia="Times New Roman"/>
        </w:rPr>
        <w:t xml:space="preserve">Polska negatywnie się wyróżnia względem większości krajów europejskich, które mają szerszy wachlarz rozwiązań chroniących własność intelektualną stanowiącą rdzeń mediów i usług cyfrowych. </w:t>
      </w:r>
    </w:p>
    <w:p w14:paraId="5231616D" w14:textId="77777777" w:rsidR="0023001B" w:rsidRDefault="0023001B" w:rsidP="00C11106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14:paraId="7B25CE0A" w14:textId="5010472E" w:rsidR="009E29F2" w:rsidRPr="0023001B" w:rsidRDefault="00CB094B" w:rsidP="00C11106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 branży panuje c</w:t>
      </w:r>
      <w:r w:rsidR="009E29F2" w:rsidRPr="0023001B">
        <w:rPr>
          <w:rFonts w:eastAsia="Times New Roman"/>
        </w:rPr>
        <w:t xml:space="preserve">iągły stan niepewności prawnej </w:t>
      </w:r>
      <w:r w:rsidR="001C63D8">
        <w:rPr>
          <w:rFonts w:eastAsia="Times New Roman"/>
        </w:rPr>
        <w:t>ze względu na</w:t>
      </w:r>
      <w:r w:rsidR="009E29F2" w:rsidRPr="0023001B">
        <w:rPr>
          <w:rFonts w:eastAsia="Times New Roman"/>
        </w:rPr>
        <w:t xml:space="preserve"> częste zmiany przepisów lub pojawiające się projekty zmian przepisów mające negatywny wpływ na działalność biznesową podmiotów z branży medialnej</w:t>
      </w:r>
      <w:r w:rsidR="001C63D8">
        <w:rPr>
          <w:rFonts w:eastAsia="Times New Roman"/>
        </w:rPr>
        <w:t>.</w:t>
      </w:r>
      <w:r w:rsidR="009E29F2" w:rsidRPr="0023001B">
        <w:rPr>
          <w:rFonts w:eastAsia="Times New Roman"/>
        </w:rPr>
        <w:t xml:space="preserve"> </w:t>
      </w:r>
      <w:r w:rsidR="001C63D8">
        <w:rPr>
          <w:rFonts w:eastAsia="Times New Roman"/>
        </w:rPr>
        <w:t>W</w:t>
      </w:r>
      <w:r w:rsidR="009E29F2" w:rsidRPr="0023001B">
        <w:rPr>
          <w:rFonts w:eastAsia="Times New Roman"/>
        </w:rPr>
        <w:t xml:space="preserve"> tym </w:t>
      </w:r>
      <w:r w:rsidR="001C63D8">
        <w:rPr>
          <w:rFonts w:eastAsia="Times New Roman"/>
        </w:rPr>
        <w:t xml:space="preserve">również </w:t>
      </w:r>
      <w:r w:rsidR="009E29F2" w:rsidRPr="0023001B">
        <w:rPr>
          <w:rFonts w:eastAsia="Times New Roman"/>
        </w:rPr>
        <w:t>pojawianie się projektów przepisów w zakresie tematów, które są już równolegle procedowane na poziomie Unii Europejskiej. Niepewność prawną i biznesową pogłębia rosnąca tendencja nadmiernego fiskalizmu państwa i obciążanie przedsiębiorców kolejnymi daninami, podwyższonymi kosztami (np.  propozycja znacznego podniesienia opłat za częstotliwości i opłaty telekomunikacyjnej dot. m.in. nadawców i operatorów platform satelitarnych oraz kablowych)</w:t>
      </w:r>
      <w:r w:rsidR="00682F7B">
        <w:rPr>
          <w:rFonts w:eastAsia="Times New Roman"/>
        </w:rPr>
        <w:t>,</w:t>
      </w:r>
      <w:r w:rsidR="009E29F2" w:rsidRPr="0023001B">
        <w:rPr>
          <w:rFonts w:eastAsia="Times New Roman"/>
        </w:rPr>
        <w:t xml:space="preserve"> propozycje dot. opłaty reprograficznej</w:t>
      </w:r>
      <w:r w:rsidR="00682F7B">
        <w:rPr>
          <w:rFonts w:eastAsia="Times New Roman"/>
        </w:rPr>
        <w:t xml:space="preserve"> czy</w:t>
      </w:r>
      <w:r w:rsidR="009E29F2" w:rsidRPr="0023001B">
        <w:rPr>
          <w:rFonts w:eastAsia="Times New Roman"/>
        </w:rPr>
        <w:t xml:space="preserve"> dot. podatku od reklam</w:t>
      </w:r>
      <w:r w:rsidR="00682F7B">
        <w:rPr>
          <w:rFonts w:eastAsia="Times New Roman"/>
        </w:rPr>
        <w:t>.</w:t>
      </w:r>
    </w:p>
    <w:p w14:paraId="27551367" w14:textId="77777777" w:rsidR="00C11106" w:rsidRDefault="00C11106" w:rsidP="00C11106">
      <w:pPr>
        <w:spacing w:line="276" w:lineRule="auto"/>
        <w:jc w:val="both"/>
        <w:rPr>
          <w:lang w:eastAsia="pl-PL"/>
        </w:rPr>
      </w:pPr>
    </w:p>
    <w:p w14:paraId="3384F4E9" w14:textId="189F9A61" w:rsidR="00E726E8" w:rsidRDefault="00D5239B" w:rsidP="00407011">
      <w:pPr>
        <w:spacing w:line="276" w:lineRule="auto"/>
        <w:jc w:val="both"/>
      </w:pPr>
      <w:r>
        <w:rPr>
          <w:lang w:eastAsia="pl-PL"/>
        </w:rPr>
        <w:lastRenderedPageBreak/>
        <w:t>W celu poprawy tej sytuacji należy,</w:t>
      </w:r>
      <w:r w:rsidR="009E29F2">
        <w:rPr>
          <w:lang w:eastAsia="pl-PL"/>
        </w:rPr>
        <w:t xml:space="preserve"> jak najszyb</w:t>
      </w:r>
      <w:r>
        <w:rPr>
          <w:lang w:eastAsia="pl-PL"/>
        </w:rPr>
        <w:t>ciej</w:t>
      </w:r>
      <w:r w:rsidR="009E29F2">
        <w:rPr>
          <w:lang w:eastAsia="pl-PL"/>
        </w:rPr>
        <w:t xml:space="preserve"> prawidłow</w:t>
      </w:r>
      <w:r>
        <w:rPr>
          <w:lang w:eastAsia="pl-PL"/>
        </w:rPr>
        <w:t>o</w:t>
      </w:r>
      <w:r w:rsidR="009E29F2">
        <w:rPr>
          <w:lang w:eastAsia="pl-PL"/>
        </w:rPr>
        <w:t xml:space="preserve"> przełoż</w:t>
      </w:r>
      <w:r>
        <w:rPr>
          <w:lang w:eastAsia="pl-PL"/>
        </w:rPr>
        <w:t>yć</w:t>
      </w:r>
      <w:r w:rsidR="009E29F2">
        <w:rPr>
          <w:lang w:eastAsia="pl-PL"/>
        </w:rPr>
        <w:t xml:space="preserve"> na przepisy krajowe unijn</w:t>
      </w:r>
      <w:r>
        <w:rPr>
          <w:lang w:eastAsia="pl-PL"/>
        </w:rPr>
        <w:t>e</w:t>
      </w:r>
      <w:r w:rsidR="009E29F2">
        <w:rPr>
          <w:lang w:eastAsia="pl-PL"/>
        </w:rPr>
        <w:t xml:space="preserve"> dyrektyw</w:t>
      </w:r>
      <w:r>
        <w:rPr>
          <w:lang w:eastAsia="pl-PL"/>
        </w:rPr>
        <w:t>y</w:t>
      </w:r>
      <w:r w:rsidR="009E29F2">
        <w:rPr>
          <w:lang w:eastAsia="pl-PL"/>
        </w:rPr>
        <w:t xml:space="preserve"> i rozporządze</w:t>
      </w:r>
      <w:r>
        <w:rPr>
          <w:lang w:eastAsia="pl-PL"/>
        </w:rPr>
        <w:t>nia, które mają</w:t>
      </w:r>
      <w:r w:rsidR="009E29F2">
        <w:rPr>
          <w:lang w:eastAsia="pl-PL"/>
        </w:rPr>
        <w:t xml:space="preserve"> istotny wpływ na rozwój i działalność branży. W ciągu najbliższych miesięcy, w związku z nowelizacją ustawy o radiofonii i telewizji, pojawi się szereg nowych obowiązków dla rynku, aktów wykonawczych</w:t>
      </w:r>
      <w:r w:rsidR="00D55D1F">
        <w:rPr>
          <w:lang w:eastAsia="pl-PL"/>
        </w:rPr>
        <w:t>,</w:t>
      </w:r>
      <w:r w:rsidR="009E29F2">
        <w:rPr>
          <w:lang w:eastAsia="pl-PL"/>
        </w:rPr>
        <w:t xml:space="preserve"> ale też samoregulacyjnych, </w:t>
      </w:r>
      <w:r w:rsidR="00D55D1F">
        <w:rPr>
          <w:lang w:eastAsia="pl-PL"/>
        </w:rPr>
        <w:t xml:space="preserve">które będą mieć pozytywny wpływ na funkcjonowanie </w:t>
      </w:r>
      <w:r w:rsidR="00503A3C">
        <w:rPr>
          <w:lang w:eastAsia="pl-PL"/>
        </w:rPr>
        <w:t xml:space="preserve">całego </w:t>
      </w:r>
      <w:r w:rsidR="00D55D1F">
        <w:rPr>
          <w:lang w:eastAsia="pl-PL"/>
        </w:rPr>
        <w:t>rynku audiowizualnego i medialnego</w:t>
      </w:r>
      <w:r w:rsidR="009E29F2">
        <w:rPr>
          <w:lang w:eastAsia="pl-PL"/>
        </w:rPr>
        <w:t xml:space="preserve">. Ciekawe jest to, że istotnie rozszerzy się zakres regulacji mediów przez Ustawę o Radiofonii i Telewizji, w tym o platformy wideo czy np. kanały </w:t>
      </w:r>
      <w:proofErr w:type="spellStart"/>
      <w:r w:rsidR="009E29F2">
        <w:rPr>
          <w:lang w:eastAsia="pl-PL"/>
        </w:rPr>
        <w:t>influencerów</w:t>
      </w:r>
      <w:proofErr w:type="spellEnd"/>
      <w:r w:rsidR="009E29F2">
        <w:rPr>
          <w:lang w:eastAsia="pl-PL"/>
        </w:rPr>
        <w:t>.</w:t>
      </w:r>
    </w:p>
    <w:sectPr w:rsidR="00E7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763"/>
    <w:multiLevelType w:val="hybridMultilevel"/>
    <w:tmpl w:val="873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92C"/>
    <w:multiLevelType w:val="hybridMultilevel"/>
    <w:tmpl w:val="BCEAF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2C31"/>
    <w:multiLevelType w:val="hybridMultilevel"/>
    <w:tmpl w:val="97EE1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0"/>
    <w:rsid w:val="0001020D"/>
    <w:rsid w:val="0001202A"/>
    <w:rsid w:val="00025817"/>
    <w:rsid w:val="000656F1"/>
    <w:rsid w:val="000677A1"/>
    <w:rsid w:val="000B30CB"/>
    <w:rsid w:val="000C1958"/>
    <w:rsid w:val="001078CE"/>
    <w:rsid w:val="00112A34"/>
    <w:rsid w:val="00123AF5"/>
    <w:rsid w:val="00175915"/>
    <w:rsid w:val="00186C79"/>
    <w:rsid w:val="00187287"/>
    <w:rsid w:val="001A0E9D"/>
    <w:rsid w:val="001C63D8"/>
    <w:rsid w:val="002013AB"/>
    <w:rsid w:val="00211D1A"/>
    <w:rsid w:val="0023001B"/>
    <w:rsid w:val="00252F31"/>
    <w:rsid w:val="00286622"/>
    <w:rsid w:val="00322C27"/>
    <w:rsid w:val="00346F9D"/>
    <w:rsid w:val="00362229"/>
    <w:rsid w:val="00382513"/>
    <w:rsid w:val="003A1301"/>
    <w:rsid w:val="003A1556"/>
    <w:rsid w:val="003C561A"/>
    <w:rsid w:val="003D135B"/>
    <w:rsid w:val="00407011"/>
    <w:rsid w:val="00413C7C"/>
    <w:rsid w:val="00442C17"/>
    <w:rsid w:val="00480587"/>
    <w:rsid w:val="00494CC1"/>
    <w:rsid w:val="004A4BDB"/>
    <w:rsid w:val="004C00D6"/>
    <w:rsid w:val="004E0A46"/>
    <w:rsid w:val="00503A3C"/>
    <w:rsid w:val="00520B66"/>
    <w:rsid w:val="005506DD"/>
    <w:rsid w:val="00576D90"/>
    <w:rsid w:val="005938E4"/>
    <w:rsid w:val="005970AD"/>
    <w:rsid w:val="005A10F1"/>
    <w:rsid w:val="005E2F84"/>
    <w:rsid w:val="005F1EBC"/>
    <w:rsid w:val="00623EA6"/>
    <w:rsid w:val="00665C3B"/>
    <w:rsid w:val="00682F7B"/>
    <w:rsid w:val="006A07DA"/>
    <w:rsid w:val="006B637C"/>
    <w:rsid w:val="006D371E"/>
    <w:rsid w:val="007556AB"/>
    <w:rsid w:val="007C5E2B"/>
    <w:rsid w:val="007D3680"/>
    <w:rsid w:val="007D3984"/>
    <w:rsid w:val="007E5F8D"/>
    <w:rsid w:val="007F6B5B"/>
    <w:rsid w:val="00842D48"/>
    <w:rsid w:val="00845BCA"/>
    <w:rsid w:val="0086383A"/>
    <w:rsid w:val="00866C9C"/>
    <w:rsid w:val="00885C85"/>
    <w:rsid w:val="008C0055"/>
    <w:rsid w:val="008C197B"/>
    <w:rsid w:val="008D5A6C"/>
    <w:rsid w:val="00933525"/>
    <w:rsid w:val="009743AF"/>
    <w:rsid w:val="009E29F2"/>
    <w:rsid w:val="009F1748"/>
    <w:rsid w:val="00A712F6"/>
    <w:rsid w:val="00A713A0"/>
    <w:rsid w:val="00AD57A7"/>
    <w:rsid w:val="00B35EA3"/>
    <w:rsid w:val="00B437A0"/>
    <w:rsid w:val="00B61260"/>
    <w:rsid w:val="00BC2D3D"/>
    <w:rsid w:val="00C11106"/>
    <w:rsid w:val="00CB094B"/>
    <w:rsid w:val="00D16275"/>
    <w:rsid w:val="00D5239B"/>
    <w:rsid w:val="00D55D1F"/>
    <w:rsid w:val="00D926BC"/>
    <w:rsid w:val="00DC141A"/>
    <w:rsid w:val="00DE5076"/>
    <w:rsid w:val="00E049FE"/>
    <w:rsid w:val="00E40614"/>
    <w:rsid w:val="00E61AF8"/>
    <w:rsid w:val="00E75769"/>
    <w:rsid w:val="00E87938"/>
    <w:rsid w:val="00E920EB"/>
    <w:rsid w:val="00EB7218"/>
    <w:rsid w:val="00EE6830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42D"/>
  <w15:chartTrackingRefBased/>
  <w15:docId w15:val="{58512012-C422-4E75-883C-28E387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F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F2"/>
    <w:pPr>
      <w:ind w:left="720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5E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Jarka</dc:creator>
  <cp:keywords/>
  <dc:description/>
  <cp:lastModifiedBy>Adam Sanocki</cp:lastModifiedBy>
  <cp:revision>3</cp:revision>
  <dcterms:created xsi:type="dcterms:W3CDTF">2022-01-10T14:47:00Z</dcterms:created>
  <dcterms:modified xsi:type="dcterms:W3CDTF">2022-01-10T14:53:00Z</dcterms:modified>
</cp:coreProperties>
</file>